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EC" w:rsidRDefault="008902EC" w:rsidP="008902EC">
      <w:pPr>
        <w:jc w:val="center"/>
        <w:rPr>
          <w:rFonts w:ascii="Century Gothic" w:hAnsi="Century Gothic"/>
          <w:color w:val="00B050"/>
          <w:sz w:val="52"/>
          <w:szCs w:val="52"/>
        </w:rPr>
      </w:pPr>
      <w:r>
        <w:rPr>
          <w:rFonts w:ascii="Century Gothic" w:hAnsi="Century Gothic"/>
          <w:color w:val="00B050"/>
          <w:sz w:val="52"/>
          <w:szCs w:val="52"/>
        </w:rPr>
        <w:t>Healthy oils</w:t>
      </w:r>
    </w:p>
    <w:p w:rsidR="008902EC" w:rsidRDefault="008902EC" w:rsidP="008902EC">
      <w:pPr>
        <w:jc w:val="center"/>
        <w:rPr>
          <w:rFonts w:ascii="Century Gothic" w:hAnsi="Century Gothic"/>
          <w:color w:val="00B050"/>
          <w:sz w:val="52"/>
          <w:szCs w:val="52"/>
        </w:rPr>
      </w:pPr>
      <w:bookmarkStart w:id="0" w:name="_GoBack"/>
      <w:bookmarkEnd w:id="0"/>
      <w:r>
        <w:rPr>
          <w:rFonts w:ascii="Century Gothic" w:hAnsi="Century Gothic"/>
          <w:noProof/>
          <w:color w:val="00B050"/>
          <w:sz w:val="52"/>
          <w:szCs w:val="52"/>
          <w:lang w:val="en-AU" w:eastAsia="en-AU"/>
        </w:rPr>
        <w:drawing>
          <wp:anchor distT="0" distB="0" distL="114300" distR="114300" simplePos="0" relativeHeight="251658240" behindDoc="1" locked="0" layoutInCell="1" allowOverlap="1">
            <wp:simplePos x="0" y="0"/>
            <wp:positionH relativeFrom="column">
              <wp:posOffset>741680</wp:posOffset>
            </wp:positionH>
            <wp:positionV relativeFrom="paragraph">
              <wp:posOffset>36830</wp:posOffset>
            </wp:positionV>
            <wp:extent cx="4154170" cy="1577975"/>
            <wp:effectExtent l="19050" t="0" r="0" b="0"/>
            <wp:wrapTight wrapText="bothSides">
              <wp:wrapPolygon edited="0">
                <wp:start x="-99" y="0"/>
                <wp:lineTo x="-99" y="21383"/>
                <wp:lineTo x="21593" y="21383"/>
                <wp:lineTo x="21593" y="0"/>
                <wp:lineTo x="-99" y="0"/>
              </wp:wrapPolygon>
            </wp:wrapTight>
            <wp:docPr id="2" name="Picture 1" descr="home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lide8.jpg"/>
                    <pic:cNvPicPr/>
                  </pic:nvPicPr>
                  <pic:blipFill>
                    <a:blip r:embed="rId5" cstate="print"/>
                    <a:stretch>
                      <a:fillRect/>
                    </a:stretch>
                  </pic:blipFill>
                  <pic:spPr>
                    <a:xfrm>
                      <a:off x="0" y="0"/>
                      <a:ext cx="4154170" cy="1577975"/>
                    </a:xfrm>
                    <a:prstGeom prst="rect">
                      <a:avLst/>
                    </a:prstGeom>
                  </pic:spPr>
                </pic:pic>
              </a:graphicData>
            </a:graphic>
          </wp:anchor>
        </w:drawing>
      </w:r>
    </w:p>
    <w:p w:rsidR="008902EC" w:rsidRDefault="008902EC" w:rsidP="008902EC">
      <w:pPr>
        <w:jc w:val="center"/>
        <w:rPr>
          <w:rFonts w:ascii="Century Gothic" w:hAnsi="Century Gothic"/>
          <w:color w:val="00B050"/>
          <w:sz w:val="52"/>
          <w:szCs w:val="52"/>
        </w:rPr>
      </w:pPr>
    </w:p>
    <w:p w:rsidR="008902EC" w:rsidRDefault="008902EC" w:rsidP="008902EC">
      <w:pPr>
        <w:jc w:val="center"/>
        <w:rPr>
          <w:rFonts w:ascii="Century Gothic" w:hAnsi="Century Gothic"/>
          <w:color w:val="00B050"/>
          <w:sz w:val="52"/>
          <w:szCs w:val="52"/>
        </w:rPr>
      </w:pPr>
    </w:p>
    <w:p w:rsidR="008902EC" w:rsidRPr="008902EC" w:rsidRDefault="008902EC" w:rsidP="008902EC">
      <w:pPr>
        <w:jc w:val="center"/>
        <w:rPr>
          <w:rFonts w:ascii="Century Gothic" w:hAnsi="Century Gothic"/>
          <w:color w:val="00B050"/>
          <w:sz w:val="52"/>
          <w:szCs w:val="52"/>
        </w:rPr>
      </w:pPr>
    </w:p>
    <w:p w:rsidR="008902EC" w:rsidRDefault="008902EC" w:rsidP="008902EC">
      <w:pPr>
        <w:rPr>
          <w:rFonts w:ascii="Century Gothic" w:hAnsi="Century Gothic"/>
          <w:color w:val="00B050"/>
        </w:rPr>
      </w:pPr>
    </w:p>
    <w:p w:rsidR="008902EC" w:rsidRPr="008902EC" w:rsidRDefault="008902EC" w:rsidP="008902EC">
      <w:pPr>
        <w:jc w:val="center"/>
        <w:rPr>
          <w:rFonts w:ascii="Century Gothic" w:hAnsi="Century Gothic"/>
          <w:color w:val="00B050"/>
        </w:rPr>
      </w:pPr>
      <w:r>
        <w:rPr>
          <w:rFonts w:ascii="Century Gothic" w:hAnsi="Century Gothic"/>
          <w:color w:val="00B050"/>
        </w:rPr>
        <w:t xml:space="preserve">Oils </w:t>
      </w:r>
      <w:r w:rsidRPr="008902EC">
        <w:rPr>
          <w:rFonts w:ascii="Century Gothic" w:hAnsi="Century Gothic"/>
          <w:color w:val="00B050"/>
        </w:rPr>
        <w:t xml:space="preserve">&amp; fats are an ongoing source of confusion. Herald as the cure and prevention of chronic inflammatory diseases, then demonized as a major contributor of these same conditions, it is not easy to get an answer. So are oils </w:t>
      </w:r>
      <w:r>
        <w:rPr>
          <w:rFonts w:ascii="Century Gothic" w:hAnsi="Century Gothic"/>
          <w:color w:val="00B050"/>
        </w:rPr>
        <w:t xml:space="preserve">a </w:t>
      </w:r>
      <w:r w:rsidRPr="008902EC">
        <w:rPr>
          <w:rFonts w:ascii="Century Gothic" w:hAnsi="Century Gothic"/>
          <w:color w:val="00B050"/>
        </w:rPr>
        <w:t>friend or foe?</w:t>
      </w:r>
    </w:p>
    <w:p w:rsidR="008902EC" w:rsidRPr="008902EC" w:rsidRDefault="008902EC" w:rsidP="008902EC">
      <w:pPr>
        <w:rPr>
          <w:rFonts w:ascii="Century Gothic" w:hAnsi="Century Gothic"/>
          <w:sz w:val="20"/>
          <w:szCs w:val="20"/>
        </w:rPr>
      </w:pPr>
    </w:p>
    <w:p w:rsidR="008902EC" w:rsidRPr="008902EC" w:rsidRDefault="008902EC" w:rsidP="008902EC">
      <w:pPr>
        <w:rPr>
          <w:rFonts w:ascii="Century Gothic" w:hAnsi="Century Gothic"/>
          <w:sz w:val="20"/>
          <w:szCs w:val="20"/>
        </w:rPr>
      </w:pPr>
      <w:r w:rsidRPr="008902EC">
        <w:rPr>
          <w:rFonts w:ascii="Century Gothic" w:hAnsi="Century Gothic"/>
          <w:sz w:val="20"/>
          <w:szCs w:val="20"/>
        </w:rPr>
        <w:t xml:space="preserve">To truthfully answer this question we need to look at which oil is used at which time, the source of the oil, the way it is produced and stored.  Some have high smoke temperatures and a long shelf life, others must strictly be served cold to gain maximum benefits and are best used within 12months of their production.  </w:t>
      </w:r>
    </w:p>
    <w:p w:rsidR="008902EC" w:rsidRPr="008902EC" w:rsidRDefault="008902EC" w:rsidP="008902EC">
      <w:pPr>
        <w:rPr>
          <w:rFonts w:ascii="Century Gothic" w:hAnsi="Century Gothic"/>
          <w:sz w:val="20"/>
          <w:szCs w:val="20"/>
        </w:rPr>
      </w:pPr>
    </w:p>
    <w:p w:rsidR="008902EC" w:rsidRPr="008902EC" w:rsidRDefault="008902EC" w:rsidP="008902EC">
      <w:pPr>
        <w:rPr>
          <w:rFonts w:ascii="Century Gothic" w:hAnsi="Century Gothic"/>
          <w:color w:val="00B050"/>
          <w:sz w:val="20"/>
          <w:szCs w:val="20"/>
        </w:rPr>
      </w:pPr>
      <w:r w:rsidRPr="008902EC">
        <w:rPr>
          <w:rFonts w:ascii="Century Gothic" w:hAnsi="Century Gothic"/>
          <w:color w:val="00B050"/>
          <w:sz w:val="20"/>
          <w:szCs w:val="20"/>
        </w:rPr>
        <w:t>The naturopaths top 5 oils:</w:t>
      </w:r>
    </w:p>
    <w:p w:rsidR="008902EC" w:rsidRPr="008902EC" w:rsidRDefault="008902EC" w:rsidP="008902EC">
      <w:pPr>
        <w:rPr>
          <w:rFonts w:ascii="Century Gothic" w:hAnsi="Century Gothic"/>
          <w:b/>
          <w:sz w:val="20"/>
          <w:szCs w:val="20"/>
        </w:rPr>
      </w:pPr>
    </w:p>
    <w:tbl>
      <w:tblPr>
        <w:tblStyle w:val="TableGrid"/>
        <w:tblW w:w="0" w:type="auto"/>
        <w:tblLook w:val="00A0" w:firstRow="1" w:lastRow="0" w:firstColumn="1" w:lastColumn="0" w:noHBand="0" w:noVBand="0"/>
      </w:tblPr>
      <w:tblGrid>
        <w:gridCol w:w="1157"/>
        <w:gridCol w:w="1637"/>
        <w:gridCol w:w="1762"/>
        <w:gridCol w:w="2124"/>
      </w:tblGrid>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b/>
                <w:sz w:val="20"/>
                <w:szCs w:val="20"/>
                <w:lang w:val="en-AU"/>
              </w:rPr>
            </w:pPr>
            <w:r w:rsidRPr="008902EC">
              <w:rPr>
                <w:rFonts w:ascii="Century Gothic" w:hAnsi="Century Gothic"/>
                <w:b/>
                <w:sz w:val="20"/>
                <w:szCs w:val="20"/>
                <w:lang w:val="en-AU"/>
              </w:rPr>
              <w:t>Oil</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b/>
                <w:sz w:val="20"/>
                <w:szCs w:val="20"/>
                <w:lang w:val="en-AU"/>
              </w:rPr>
            </w:pPr>
            <w:r w:rsidRPr="008902EC">
              <w:rPr>
                <w:rFonts w:ascii="Century Gothic" w:hAnsi="Century Gothic"/>
                <w:b/>
                <w:sz w:val="20"/>
                <w:szCs w:val="20"/>
                <w:lang w:val="en-AU"/>
              </w:rPr>
              <w:t>Heat or serve cold</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b/>
                <w:sz w:val="20"/>
                <w:szCs w:val="20"/>
                <w:lang w:val="en-AU"/>
              </w:rPr>
            </w:pPr>
            <w:r w:rsidRPr="008902EC">
              <w:rPr>
                <w:rFonts w:ascii="Century Gothic" w:hAnsi="Century Gothic"/>
                <w:b/>
                <w:sz w:val="20"/>
                <w:szCs w:val="20"/>
                <w:lang w:val="en-AU"/>
              </w:rPr>
              <w:t>Storing tips</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2EC" w:rsidRPr="008902EC" w:rsidRDefault="008902EC">
            <w:pPr>
              <w:rPr>
                <w:rFonts w:ascii="Century Gothic" w:hAnsi="Century Gothic"/>
                <w:b/>
                <w:sz w:val="20"/>
                <w:szCs w:val="20"/>
                <w:lang w:val="en-AU"/>
              </w:rPr>
            </w:pPr>
            <w:r w:rsidRPr="008902EC">
              <w:rPr>
                <w:rFonts w:ascii="Century Gothic" w:hAnsi="Century Gothic"/>
                <w:b/>
                <w:sz w:val="20"/>
                <w:szCs w:val="20"/>
                <w:lang w:val="en-AU"/>
              </w:rPr>
              <w:t>Best use</w:t>
            </w:r>
          </w:p>
          <w:p w:rsidR="008902EC" w:rsidRPr="008902EC" w:rsidRDefault="008902EC">
            <w:pPr>
              <w:rPr>
                <w:rFonts w:ascii="Century Gothic" w:hAnsi="Century Gothic"/>
                <w:b/>
                <w:sz w:val="20"/>
                <w:szCs w:val="20"/>
                <w:lang w:val="en-AU"/>
              </w:rPr>
            </w:pPr>
          </w:p>
        </w:tc>
      </w:tr>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Olive oil</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Serve cold. Best raw.</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Dark cupboard.</w:t>
            </w:r>
          </w:p>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 xml:space="preserve">Use within 12months of production. </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 xml:space="preserve">Drizzled over crispy bread, over steamed vegetables or pasta once cooked, in pesto, salad dressing.  </w:t>
            </w:r>
          </w:p>
        </w:tc>
      </w:tr>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Rice bran</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 xml:space="preserve">Hot </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Dark Cupboard</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Mild flavour – best cooking oil.</w:t>
            </w:r>
          </w:p>
        </w:tc>
      </w:tr>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 xml:space="preserve">Flax seed </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Cold. Do not purchase if un-refrigerated.</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Fridge</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In smoothies, salad dressings, pesto.</w:t>
            </w:r>
          </w:p>
        </w:tc>
      </w:tr>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Sesame oil</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Hot or cold</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Dark Cupboard</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Best cooking oil for Asian foods, and salads.</w:t>
            </w:r>
          </w:p>
        </w:tc>
      </w:tr>
      <w:tr w:rsidR="008902EC" w:rsidRPr="008902EC" w:rsidTr="008902E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Nuts &amp; seeds</w:t>
            </w:r>
          </w:p>
          <w:p w:rsidR="008902EC" w:rsidRPr="008902EC" w:rsidRDefault="008902EC">
            <w:pPr>
              <w:rPr>
                <w:rFonts w:ascii="Century Gothic" w:hAnsi="Century Gothic"/>
                <w:sz w:val="20"/>
                <w:szCs w:val="20"/>
                <w:lang w:val="en-A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Cold. Do not heat</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Fridge</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2EC" w:rsidRPr="008902EC" w:rsidRDefault="008902EC">
            <w:pPr>
              <w:rPr>
                <w:rFonts w:ascii="Century Gothic" w:hAnsi="Century Gothic"/>
                <w:sz w:val="20"/>
                <w:szCs w:val="20"/>
                <w:lang w:val="en-AU"/>
              </w:rPr>
            </w:pPr>
            <w:r w:rsidRPr="008902EC">
              <w:rPr>
                <w:rFonts w:ascii="Century Gothic" w:hAnsi="Century Gothic"/>
                <w:sz w:val="20"/>
                <w:szCs w:val="20"/>
                <w:lang w:val="en-AU"/>
              </w:rPr>
              <w:t xml:space="preserve">Nuts are naturally high in oil and can be served alone, as nut butters (ABC spread, tahini) or extracted as crude oil (almond, macadamia, walnut) </w:t>
            </w:r>
          </w:p>
        </w:tc>
      </w:tr>
    </w:tbl>
    <w:p w:rsidR="00EF0788" w:rsidRDefault="00EF0788"/>
    <w:p w:rsidR="008902EC" w:rsidRPr="008902EC" w:rsidRDefault="008902EC">
      <w:pPr>
        <w:rPr>
          <w:rFonts w:ascii="Century Gothic" w:hAnsi="Century Gothic"/>
          <w:color w:val="00B050"/>
        </w:rPr>
      </w:pPr>
      <w:r w:rsidRPr="008902EC">
        <w:rPr>
          <w:rFonts w:ascii="Century Gothic" w:hAnsi="Century Gothic"/>
          <w:color w:val="00B050"/>
        </w:rPr>
        <w:t>Article by Naturopath Sophie Atkin @ North East Natural Health Centre</w:t>
      </w:r>
    </w:p>
    <w:sectPr w:rsidR="008902EC" w:rsidRPr="008902EC" w:rsidSect="00EF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2"/>
  </w:compat>
  <w:rsids>
    <w:rsidRoot w:val="008902EC"/>
    <w:rsid w:val="008902EC"/>
    <w:rsid w:val="00EF0788"/>
    <w:rsid w:val="00E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E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2EC"/>
    <w:rPr>
      <w:color w:val="0000FF" w:themeColor="hyperlink"/>
      <w:u w:val="single"/>
    </w:rPr>
  </w:style>
  <w:style w:type="table" w:styleId="TableGrid">
    <w:name w:val="Table Grid"/>
    <w:basedOn w:val="TableNormal"/>
    <w:uiPriority w:val="59"/>
    <w:rsid w:val="008902EC"/>
    <w:pPr>
      <w:spacing w:after="0" w:line="240" w:lineRule="auto"/>
    </w:pPr>
    <w:rPr>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902EC"/>
    <w:rPr>
      <w:i/>
      <w:iCs/>
    </w:rPr>
  </w:style>
  <w:style w:type="paragraph" w:styleId="BalloonText">
    <w:name w:val="Balloon Text"/>
    <w:basedOn w:val="Normal"/>
    <w:link w:val="BalloonTextChar"/>
    <w:uiPriority w:val="99"/>
    <w:semiHidden/>
    <w:unhideWhenUsed/>
    <w:rsid w:val="008902EC"/>
    <w:rPr>
      <w:rFonts w:ascii="Tahoma" w:hAnsi="Tahoma" w:cs="Tahoma"/>
      <w:sz w:val="16"/>
      <w:szCs w:val="16"/>
    </w:rPr>
  </w:style>
  <w:style w:type="character" w:customStyle="1" w:styleId="BalloonTextChar">
    <w:name w:val="Balloon Text Char"/>
    <w:basedOn w:val="DefaultParagraphFont"/>
    <w:link w:val="BalloonText"/>
    <w:uiPriority w:val="99"/>
    <w:semiHidden/>
    <w:rsid w:val="008902E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Michelle Cose</cp:lastModifiedBy>
  <cp:revision>2</cp:revision>
  <cp:lastPrinted>2014-04-02T01:50:00Z</cp:lastPrinted>
  <dcterms:created xsi:type="dcterms:W3CDTF">2014-04-02T01:50:00Z</dcterms:created>
  <dcterms:modified xsi:type="dcterms:W3CDTF">2014-04-02T01:50:00Z</dcterms:modified>
</cp:coreProperties>
</file>